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93E"/>
          <w:sz w:val="17"/>
        </w:rPr>
        <w:t>VORTRIEB · CHECKLISTE</w:t>
      </w:r>
    </w:p>
    <w:p>
      <w:r>
        <w:rPr>
          <w:b/>
          <w:color w:val="13233F"/>
          <w:sz w:val="32"/>
        </w:rPr>
        <w:t>AHV- und BVG-Grenzwerte 2027: Lohnsoftware umstellen und den Januarlohn testen</w:t>
      </w:r>
    </w:p>
    <w:p>
      <w:r>
        <w:rPr>
          <w:color w:val="6B7487"/>
          <w:sz w:val="19"/>
        </w:rPr>
        <w:t>Für wen: Payroll-Verantwortliche und Leitung Finanzen in KMU mit 10 bis 200 Mitarbeitenden sowie Treuhänderinnen und Treuhänder mit Lohnmandaten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6009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1701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474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Softwareanbieter hat Update-Termin und gelieferte Werte 2027 schriftlich bestätigt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Grenzwerte 2027 mit der Übersicht des Bundesrates vom 02.10.2026 abgeglichen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Reglement 2027 der Pensionskasse liegt vor, Variante des Koordinationsabzugs erfasst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Mitarbeitende mit Jahreslohn über CHF 22'680 bis und mit CHF 23'040 geprüft und informiert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Koordinierte Löhne 2027 mit Kontrollrechnung verglichen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Jahrgang 2009 auf AHV-Beitragspflicht ab 01.01.2027 umgestellt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Frauen Jahrgang 1963 mit Datum Referenzalter erfasst, Freibetrag und ALV-Ende terminiert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Verzicht auf den Rentnerfreibetrag für 2027 vor dem Januarlohn eingeholt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Testlohnlauf Januar 2027 mit sechs Stichproben geprüft und Abweichungen begründet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AHV-Lohndeklaration 2026 bis 29.01.2027 übermittelt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Lohnmeldung 2027 an die Pensionskasse erledigt, wesentliche Änderung der Lohnsumme der Ausgleichskasse gemeldet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BVG-Mindestzins 2027 und kantonale Familienzulagen nach Publikation nachgetragen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p>
      <w:r>
        <w:rPr>
          <w:sz w:val="19"/>
        </w:rPr>
        <w:t>Zur Anleitung mit Schritten, Beispielen, Quellen, Vorlage und KI-Skill: https://www.vortrieb.ch/lohnsoftware-ahv-bvg-grenzwerte-2027/</w:t>
      </w:r>
    </w:p>
    <w:sectPr w:rsidR="00FC693F" w:rsidRPr="0006063C" w:rsidSect="00034616">
      <w:footerReference w:type="default" r:id="rId9"/>
      <w:pgSz w:w="12240" w:h="15840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487"/>
        <w:sz w:val="16"/>
      </w:rPr>
      <w:t>Vortrieb · vortrieb.ch · Stand Oktober 2026 · ersetzt keine Beratung im Einzelfall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AHV- und BVG-Grenzwerte 2027: Lohnsoftware umstellen und den Januarlohn testen</dc:title>
  <dc:subject/>
  <dc:creator>Vortrieb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